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D2F0B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F0B" w:rsidRDefault="006D2F0B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D2F0B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D2F0B" w:rsidRDefault="00CF502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№2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 (в редакции Решения МС от 09.03.2022 № 534)</w:t>
                  </w:r>
                </w:p>
              </w:tc>
            </w:tr>
          </w:tbl>
          <w:p w:rsidR="006D2F0B" w:rsidRDefault="006D2F0B">
            <w:pPr>
              <w:spacing w:line="1" w:lineRule="auto"/>
            </w:pPr>
          </w:p>
        </w:tc>
      </w:tr>
    </w:tbl>
    <w:p w:rsidR="006D2F0B" w:rsidRDefault="006D2F0B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D2F0B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74B63" w:rsidRDefault="00CF502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Прогнозируемые доходы бюджета Борисоглебского сельского поселения на 2022 год в соответствии с классификацией доходов бюджетов</w:t>
            </w:r>
          </w:p>
          <w:p w:rsidR="006D2F0B" w:rsidRDefault="00CF5021">
            <w:pPr>
              <w:ind w:firstLine="420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 xml:space="preserve"> Российской Фед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рации</w:t>
            </w:r>
          </w:p>
        </w:tc>
      </w:tr>
    </w:tbl>
    <w:p w:rsidR="006D2F0B" w:rsidRDefault="006D2F0B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6D2F0B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6D2F0B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2F0B" w:rsidRDefault="00CF502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бюджетной классиф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кации</w:t>
                  </w:r>
                </w:p>
              </w:tc>
            </w:tr>
          </w:tbl>
          <w:p w:rsidR="006D2F0B" w:rsidRDefault="006D2F0B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F0B" w:rsidRDefault="006D2F0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6D2F0B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2F0B" w:rsidRDefault="00CF502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дохода</w:t>
                  </w:r>
                </w:p>
              </w:tc>
            </w:tr>
          </w:tbl>
          <w:p w:rsidR="006D2F0B" w:rsidRDefault="006D2F0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F0B" w:rsidRDefault="006D2F0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D2F0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2F0B" w:rsidRDefault="00CF502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2022 год </w:t>
                  </w:r>
                </w:p>
                <w:p w:rsidR="006D2F0B" w:rsidRDefault="00CF502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6D2F0B" w:rsidRDefault="006D2F0B">
            <w:pPr>
              <w:spacing w:line="1" w:lineRule="auto"/>
            </w:pP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9 683 000,00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1 530 000,00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1 530 000,00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182 1 01 02010 01 1000 110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ходов, источником которых является налоговый агент, за исключением дох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дов, в отношении которых исчисление и уплата налога осуществляются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ветствии со статьями 227, 227.1 и 228 Налогового кодекса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 (сумма платежа (перерасчеты, недоимка и задолженность по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ствующему платежу, в том числе по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1 456 000,00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182 1 01 02010 01 2100 110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ходов, источником которых является налоговый агент, за исключением дох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дов, в отношении которых исчисление и уплата налога осуществляются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ветствии со статьями 227, 227.1 и 228 Налогового кодекса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 (пени по соответствующему пл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182 1 01 02010 01 3000 110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ходов, источником которых является налоговый агент, за исключением дох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дов, в отношении которых исчисление и уплата налога осуществляются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ветствии со статьями 227, 227.1 и 228 </w:t>
            </w:r>
            <w:r>
              <w:rPr>
                <w:color w:val="000000"/>
                <w:sz w:val="28"/>
                <w:szCs w:val="28"/>
              </w:rPr>
              <w:lastRenderedPageBreak/>
              <w:t>Налогового кодекса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 (суммы денежных взысканий (штрафов) по соответствующему плат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жу согласно законодательству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182 1 01 02020 01 1000 110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ходов, полученных от осуществления деятельности физическими лицами,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регистрированными в качестве индив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дуальных предпринимателей, нотар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усов, занимающихся частной практикой, адвокатов, учредивших адвокатские 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бинеты, и других лиц, занимающихся частной практикой в соответствии со статьей 227 Налогового кодекса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 (сумма платежа (пер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182 1 01 02030 01 1000 110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ходов, полученных физическими лицами в соответствии со статьей 228 Налогов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кодекса Российской Федерации (су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3 241 000,00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ритории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3 241 000,00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100 1 03 02231 01 0000 110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 и местными бюджетами с учетом установленных дифференцир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ванных нормативов отчислений в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ные бюджеты (по нормативам, устано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ленным федеральным законом о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ральном бюджете в целях формирования </w:t>
            </w:r>
            <w:r>
              <w:rPr>
                <w:color w:val="000000"/>
                <w:sz w:val="28"/>
                <w:szCs w:val="28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1 465 000,00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100 1 03 02241 01 0000 110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торных (инжекторных) двигателей,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лежащие распределению между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тами субъектов Российской Федерации и местными бюджетами с учетом устано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ленных дифференцированных нормат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вов отчислений в местные бюджеты (по нормативам, установленным федерал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100 1 03 02251 01 0000 110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бильный бензин, подлежащие распред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числений в местные бюджеты (по но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мативам, установленным федеральным законом о федеральном бюджете в целях формирования дорожных фондов суб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>ектов Российской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1 767 000,00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СОВОКУПНЫЙ Д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ХОД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182 1 05 03010 01 1000 110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4 900 000,00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182 1 06 01030 10 1000 110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182 1 06 01030 10 2100 110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имущество физических лиц, </w:t>
            </w:r>
            <w:r>
              <w:rPr>
                <w:color w:val="000000"/>
                <w:sz w:val="28"/>
                <w:szCs w:val="28"/>
              </w:rPr>
              <w:lastRenderedPageBreak/>
              <w:t>взимаемый по ставкам, применяемым к объектам налогообложения, распол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182 1 06 06033 10 1000 110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дающих земельным участком, распол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2 460 000,00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182 1 06 06033 10 2100 110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дающих земельным участком, распол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182 1 06 06043 10 1000 110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ладающих земельным участком, расп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ложенным в границах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(сумма платежа (перерасчеты, нед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имка и задолженность по соответств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ющему платежу, в том числе по отм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1 600 000,00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79 384 270,00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</w:rPr>
              <w:t>ЖЕТНОЙ СИСТЕМЫ РОССИ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79 384 270,00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мы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14 566 600,00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850 2 02 15001 10 0000 150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 из бюджета субъекта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13 962 000,00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850 2 02 16001 10 0000 150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 из бюджетов муниципальных ра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онов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284 600,00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000 2 02 19999 10 0000 150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320 000,00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850 2 02 19999 10 1004 150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дотации бюджетам сельских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селений (Дотации на реализацию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приятий, предусмотренных нормати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ными правовыми актами органов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дарственной власти Ярославской обл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320 000,00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000 2 02 20000 00 0000 150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стемы Российской Федерации (ме</w:t>
            </w:r>
            <w:r>
              <w:rPr>
                <w:b/>
                <w:bCs/>
                <w:color w:val="000000"/>
                <w:sz w:val="28"/>
                <w:szCs w:val="28"/>
              </w:rPr>
              <w:t>ж</w:t>
            </w:r>
            <w:r>
              <w:rPr>
                <w:b/>
                <w:bCs/>
                <w:color w:val="000000"/>
                <w:sz w:val="28"/>
                <w:szCs w:val="28"/>
              </w:rPr>
              <w:t>бюджетные субсидии)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47 238 529,00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850 2 02 20041 10 0000 150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на строительство, модернизацию, ремонт и содержание автомобильных дорог общего пользования, в том числе дорог в поселениях (за исключением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томобильных дорог федерального зн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чения)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8 958 223,00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850 2 02 20299 10 0000 150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на обеспечение мероприятий по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реселению граждан из аварийного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фонда, в том числе пересел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граждан из аварийного жилищного фонда с учетом необходимости развития малоэтажного жилищного строител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25 982 727,00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850 2 02 20302 10 0000 150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на обеспечение мероприятий по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реселению граждан из аварийного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фонда, в том числе пересел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граждан из аварийного жилищного фонда с учетом необходимости развития малоэтажного жилищного строител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ства, за счет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1 028 483,00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850 2 02 25497 10 0000 150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на реализацию мероприятий по обеспечению жильем молодых семей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376 881,00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850 2 02 25555 10 0000 150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на реализацию программ формир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 современной городской среды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10 863 042,00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850 2 02 29999 10 0000 150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29 173,00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000 2 02 30000 00 0000 150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стемы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243 919,00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850 2 02 35118 10 0000 150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на осуществление первичного вои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ского учета органами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 поселений, муниципальных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243 919,00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17 335 222,00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850 2 02 40014 10 0000 150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4 835 222,00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000 2 02 49999 10 0000 150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12 500 000,00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850 2 02 49999 10 4010 150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редаваемые бюджетам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( межбюджетные трансферты на благоустройство дворовых территорий и обустройство территорий для выгула животных 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12 500 000,00</w:t>
            </w:r>
          </w:p>
        </w:tc>
      </w:tr>
      <w:tr w:rsidR="006D2F0B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6D2F0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Default="00CF50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89 067 270,00</w:t>
            </w:r>
          </w:p>
        </w:tc>
      </w:tr>
    </w:tbl>
    <w:p w:rsidR="00CF5021" w:rsidRDefault="00CF5021"/>
    <w:sectPr w:rsidR="00CF5021" w:rsidSect="006D2F0B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17" w:rsidRDefault="004D3F17" w:rsidP="006D2F0B">
      <w:r>
        <w:separator/>
      </w:r>
    </w:p>
  </w:endnote>
  <w:endnote w:type="continuationSeparator" w:id="0">
    <w:p w:rsidR="004D3F17" w:rsidRDefault="004D3F17" w:rsidP="006D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D2F0B">
      <w:tc>
        <w:tcPr>
          <w:tcW w:w="10704" w:type="dxa"/>
        </w:tcPr>
        <w:p w:rsidR="006D2F0B" w:rsidRDefault="00CF502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D2F0B" w:rsidRDefault="006D2F0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17" w:rsidRDefault="004D3F17" w:rsidP="006D2F0B">
      <w:r>
        <w:separator/>
      </w:r>
    </w:p>
  </w:footnote>
  <w:footnote w:type="continuationSeparator" w:id="0">
    <w:p w:rsidR="004D3F17" w:rsidRDefault="004D3F17" w:rsidP="006D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D2F0B">
      <w:tc>
        <w:tcPr>
          <w:tcW w:w="10704" w:type="dxa"/>
        </w:tcPr>
        <w:p w:rsidR="006D2F0B" w:rsidRDefault="006D2F0B">
          <w:pPr>
            <w:jc w:val="center"/>
            <w:rPr>
              <w:color w:val="000000"/>
            </w:rPr>
          </w:pPr>
          <w:r>
            <w:fldChar w:fldCharType="begin"/>
          </w:r>
          <w:r w:rsidR="00CF5021">
            <w:rPr>
              <w:color w:val="000000"/>
            </w:rPr>
            <w:instrText>PAGE</w:instrText>
          </w:r>
          <w:r>
            <w:fldChar w:fldCharType="separate"/>
          </w:r>
          <w:r w:rsidR="00474B63">
            <w:rPr>
              <w:noProof/>
              <w:color w:val="000000"/>
            </w:rPr>
            <w:t>2</w:t>
          </w:r>
          <w:r>
            <w:fldChar w:fldCharType="end"/>
          </w:r>
        </w:p>
        <w:p w:rsidR="006D2F0B" w:rsidRDefault="006D2F0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F0B"/>
    <w:rsid w:val="00474B63"/>
    <w:rsid w:val="004D3F17"/>
    <w:rsid w:val="006D2F0B"/>
    <w:rsid w:val="00CF5021"/>
    <w:rsid w:val="00F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D2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2022-03-16T11:01:00Z</dcterms:created>
  <dcterms:modified xsi:type="dcterms:W3CDTF">2022-03-17T08:07:00Z</dcterms:modified>
</cp:coreProperties>
</file>